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PS/IEC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HP/IEC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HP/IEC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actividades de promoción de la salud /IEC con los pacientes y la población nacional para aumentar sus conocimientos y habilidades en temas médicos relevantes.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pacientes y a las comunidades sobre MSF y los servicios que proporciona.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acuerdo con las prioridades médicas, ofrecer información a los pacientes y a la comunidad en temas de salud específicos.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actividades de educación de salud e incidencia (sesiones en las escuelas, iglesias, comunidad), bajo las indicaciones y la supervisión del Supervisor HP.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Bajo la guía del Supervisor HP, evaluar el impacto de las actividades (con preguntas, verificaciones y observación de comportamientos), e informarle de los problemas, el éxito y las limitaciones que aparecieren.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Recoger todo tipo de información relacionada con las condiciones de vida y de salud especificas de la población, en particular para identificar a los grupos más vulnerables a los que dirigirse.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Supervisor HP: actividades, problemas encontrados, puntos fuertes y limitaciones.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OCBA: Establecer y mantener contactos con los interlocutores sociales, incluido otras ONGs, servicios de salud gubernamentales que puedan brindar respuestas a los problemas sociales.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OCBA: Mantener las áreas de educación y comunicación limpias y ordenadas y tener disponibles los materiales profesionales.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Para OCBA: Participar en la creación de cualquier material necesario para las actividades de información, educación y comunicación.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Nivel de estudios en ciencias sociales, comunicación social, enfermería o enseñanza
 Es necesario un entrenamiento interno en MSF en mensajes de salud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Preferible: experiencia previa en enseñanza, enfermería o trabajo social, movilización de comunidades (para OCBA: al menos de 2 años)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idioma del lugar donde se desarrolla el proyecto.
 Altamente deseable: idioma de la base de operaciones de MSF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