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ASSOCIATION OFFIC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S079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