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RESPONSIBLE DU PROTOCOLE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To be adapted based on specific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1"/>
              </w:numPr>
            </w:pPr>
            <w:r>
              <w:t xml:space="preserve">Highly computer literate; good knowledge of administrative procedures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2"/>
              </w:numPr>
            </w:pPr>
            <w:r>
              <w:t xml:space="preserve">People Management and Development L2</w:t>
            </w:r>
          </w:p>
          <w:p>
            <w:pPr>
              <w:pStyle w:val="ListBullet"/>
              <w:numPr>
                <w:ilvl w:val="0"/>
                <w:numId w:val="22"/>
              </w:numPr>
            </w:pPr>
            <w:r>
              <w:t xml:space="preserve">Commitment to MSF Principles L2</w:t>
            </w:r>
          </w:p>
          <w:p>
            <w:pPr>
              <w:pStyle w:val="ListBullet"/>
              <w:numPr>
                <w:ilvl w:val="0"/>
                <w:numId w:val="22"/>
              </w:numPr>
            </w:pPr>
            <w:r>
              <w:t xml:space="preserve">Behavioural Flexibility L3</w:t>
            </w:r>
          </w:p>
          <w:p>
            <w:pPr>
              <w:pStyle w:val="ListBullet"/>
              <w:numPr>
                <w:ilvl w:val="0"/>
                <w:numId w:val="22"/>
              </w:numPr>
            </w:pPr>
            <w:r>
              <w:t xml:space="preserve">Results and Quality Orientation L3</w:t>
            </w:r>
          </w:p>
          <w:p>
            <w:pPr>
              <w:pStyle w:val="ListBullet"/>
              <w:numPr>
                <w:ilvl w:val="0"/>
                <w:numId w:val="22"/>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