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ÉPIDÉMIOLOGIQUES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DE RECHERCHES (PARA)MÉDICALES</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MM01201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projet (si présent)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mettre en œuvre et effectuer le suivi d’activités d’épidémiologie, assurer la mise en œuvre correcte des protocoles, le développement d’une méthodologie appropriée, veiller à la qualité des études permettant d’identifier les facteurs de risque des maladies et de déterminer les approches thérapeutiques optimales en termes de pratique clinique et de médecine préventive à utiliser au sein des missions.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planifier et organiser le plan annuel d’activités épidémiologiques en collaboration étroite avec les autres membres de l’équipe médicale ainsi que le budget qui y est associé afin d’améliorer la détection précoce des facteurs de risque en vue d’améliorer la définition des approches thérapeutiques et des pratiques en matière de prévention. </w:t>
            </w:r>
          </w:p>
          <w:p>
            <w:pPr>
              <w:pStyle w:val="ListBullet"/>
              <w:numPr>
                <w:ilvl w:val="0"/>
                <w:numId w:val="17"/>
              </w:numPr>
            </w:pPr>
            <w:r>
              <w:t xml:space="preserve">Diriger la mise en œuvre des protocoles et de la méthodologie épidémiologique et veiller à ce que l’ensemble du personnel concerné les respecte afin d’améliorer l’efficacité des recherches. </w:t>
            </w:r>
          </w:p>
          <w:p>
            <w:pPr>
              <w:pStyle w:val="ListBullet"/>
              <w:numPr>
                <w:ilvl w:val="0"/>
                <w:numId w:val="17"/>
              </w:numPr>
            </w:pPr>
            <w:r>
              <w:t xml:space="preserve">Contrôler, conformément au plan annuel, que les activités de recherche épidémiologique assurent:</w:t>
            </w:r>
          </w:p>
          <w:p>
            <w:pPr>
              <w:pStyle w:val="ListBullet"/>
              <w:numPr>
                <w:ilvl w:val="0"/>
                <w:numId w:val="17"/>
              </w:numPr>
            </w:pPr>
            <w:r>
              <w:t xml:space="preserve">que les contacts avec les groupes de la communauté et les autorités correspondent aux objectifs de la recherche.</w:t>
            </w:r>
          </w:p>
          <w:p>
            <w:pPr>
              <w:pStyle w:val="ListBullet"/>
              <w:numPr>
                <w:ilvl w:val="0"/>
                <w:numId w:val="17"/>
              </w:numPr>
            </w:pPr>
            <w:r>
              <w:t xml:space="preserve">que la population participant à la recherche est correctement informée.</w:t>
            </w:r>
          </w:p>
          <w:p>
            <w:pPr>
              <w:pStyle w:val="ListBullet"/>
              <w:numPr>
                <w:ilvl w:val="0"/>
                <w:numId w:val="17"/>
              </w:numPr>
            </w:pPr>
            <w:r>
              <w:t xml:space="preserve">que la communication de l’avancée de la collecte de données, de l’analyse permanente de la recherche ou de toute question provoquant un retard ait lieu afin de réaliser les objectifs épidémiologiques dans les temps.</w:t>
            </w:r>
          </w:p>
          <w:p>
            <w:pPr>
              <w:pStyle w:val="ListBullet"/>
              <w:numPr>
                <w:ilvl w:val="0"/>
                <w:numId w:val="17"/>
              </w:numPr>
            </w:pPr>
            <w:r>
              <w:t xml:space="preserve">Conseiller le personnel médical de </w:t>
            </w:r>
            <w:r>
              <w:rPr>
                <w:b/>
              </w:rPr>
              <w:t xml:space="preserve">MSF</w:t>
            </w:r>
            <w:r>
              <w:t xml:space="preserve"> à propos des questions épidémiologiques apparaissant dans le cadre de ses recherches et, si nécessaire, concevoir et mettre en œuvre des outils épidémiologiques et de collecte de données permettant de satisfaire les nouveaux besoins en termes d’épidémiologie. </w:t>
            </w:r>
          </w:p>
          <w:p>
            <w:pPr>
              <w:pStyle w:val="ListBullet"/>
              <w:numPr>
                <w:ilvl w:val="0"/>
                <w:numId w:val="17"/>
              </w:numPr>
            </w:pPr>
            <w:r>
              <w:t xml:space="preserve">S’assurer, en coordination avec le département logistique, que l’envoi national ou international d’échantillons de laboratoire nécessaires pour pouvoir procéder à des recherches ait lieu dans le respect des délais impartis conformément aux protocoles et règles de sécurité et dans le respect des conditions de stockage des échantillons requises. </w:t>
            </w:r>
          </w:p>
          <w:p>
            <w:pPr>
              <w:pStyle w:val="ListBullet"/>
              <w:numPr>
                <w:ilvl w:val="0"/>
                <w:numId w:val="17"/>
              </w:numPr>
            </w:pPr>
            <w:r>
              <w:t xml:space="preserve">Superviser les procédures de saisie des données afin de s’assurer que les logiciels d’épidémiologie sont correctement utilisés et mis à jour régulièrement afin de garantir une traçabilité et une disponibilité complète des données. </w:t>
            </w:r>
          </w:p>
          <w:p>
            <w:pPr>
              <w:pStyle w:val="ListBullet"/>
              <w:numPr>
                <w:ilvl w:val="0"/>
                <w:numId w:val="17"/>
              </w:numPr>
            </w:pPr>
            <w:r>
              <w:t xml:space="preserve">Planifier et superviser en coordination étroite avec le département RH et la vision de </w:t>
            </w:r>
            <w:r>
              <w:rPr>
                <w:b/>
              </w:rPr>
              <w:t xml:space="preserve">MSF</w:t>
            </w:r>
            <w:r>
              <w:t xml:space="preserve"> les politiques et valeurs, les processus associés (description de poste, recrutement, formation, évaluation des performances, développement et communication interne/externe) du personnel de recherche épidémiologique afin de garantir que les effectifs et les connaissances requis permettent d’améliorer l’expertise technique, la contribution et l’engagement du personnel envers les valeurs de </w:t>
            </w:r>
            <w:r>
              <w:rPr>
                <w:b/>
              </w:rPr>
              <w:t xml:space="preserve">MSF</w:t>
            </w:r>
            <w:r>
              <w:t xml:space="preserve">. </w:t>
            </w:r>
          </w:p>
          <w:p>
            <w:pPr>
              <w:pStyle w:val="ListBullet"/>
              <w:numPr>
                <w:ilvl w:val="0"/>
                <w:numId w:val="17"/>
              </w:numPr>
            </w:pPr>
            <w:r>
              <w:t xml:space="preserve">Superviser en coordination étroite avec le responsable logistique la maintenance correcte de l’équipement et du matériel de recherche et l’approvisionnement minimal afin d’assurer la disponibilité et la continuité des activités de recherche. </w:t>
            </w:r>
          </w:p>
          <w:p>
            <w:pPr>
              <w:pStyle w:val="ListBullet"/>
              <w:numPr>
                <w:ilvl w:val="0"/>
                <w:numId w:val="17"/>
              </w:numPr>
            </w:pPr>
            <w:r>
              <w:t xml:space="preserve">Organiser et/ou assister le personnel médical dans la préparation de rapports épidémiologiques liés aux établissements de santé et domaines de recherche et participer aux rapports opérationnels mensuels.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médical ou lié à la profession d’infirmier essentiel. Spécialisation ou formation dans le domaine des maladies tropicales souhaitables.
 Diplôme (ou master) en épidémiologie ou santé publique avec formation approfondie en statistiques et épidémiologie souhaitable.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dans un/des poste(s) comparables aux activités d’infirmier essentielle.
Expérience professionnelle au sein de MSF ou d’une autre ONG souhaitable.
 Expérience professionnelle dans un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Pratique de la langue de travail de la mission essentielle, pratique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 essentielles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 </w:t>
            </w:r>
            <w:r>
              <w:rPr>
                <w:b/>
              </w:rPr>
              <w:t xml:space="preserve">L2</w:t>
            </w:r>
          </w:p>
          <w:p>
            <w:pPr>
              <w:pStyle w:val="ListBullet"/>
              <w:numPr>
                <w:ilvl w:val="0"/>
                <w:numId w:val="18"/>
              </w:numPr>
            </w:pPr>
            <w:r>
              <w:t xml:space="preserve">Adhésion aux principes de MSF </w:t>
            </w:r>
            <w:r>
              <w:rPr>
                <w:b/>
              </w:rPr>
              <w:t xml:space="preserve">L2</w:t>
            </w:r>
          </w:p>
          <w:p>
            <w:pPr>
              <w:pStyle w:val="ListBullet"/>
              <w:numPr>
                <w:ilvl w:val="0"/>
                <w:numId w:val="18"/>
              </w:numPr>
            </w:pPr>
            <w:r>
              <w:t xml:space="preserve">Souplesse de comportement </w:t>
            </w:r>
            <w:r>
              <w:rPr>
                <w:b/>
              </w:rPr>
              <w:t xml:space="preserve">L3</w:t>
            </w:r>
          </w:p>
          <w:p>
            <w:pPr>
              <w:pStyle w:val="ListBullet"/>
              <w:numPr>
                <w:ilvl w:val="0"/>
                <w:numId w:val="18"/>
              </w:numPr>
            </w:pPr>
            <w:r>
              <w:t xml:space="preserve">Résultats et sens de la qualité </w:t>
            </w:r>
            <w:r>
              <w:rPr>
                <w:b/>
              </w:rPr>
              <w:t xml:space="preserve">L3</w:t>
            </w:r>
          </w:p>
          <w:p>
            <w:pPr>
              <w:pStyle w:val="ListBullet"/>
              <w:numPr>
                <w:ilvl w:val="0"/>
                <w:numId w:val="18"/>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