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 tareas administrativas y financieras y hacer el seguimiento de la contabilidad del proyecto para apoyar al gestor de finanzas  de proyecto, siguiendo los estándares y procedimientos de MSF con el fin de asegurar el cumplimiento del marco legal aplicable y de mantener un control estricto sobre los recursos monetarios para lograr los objetivos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procedimientos de gestión de efectivo para asegurar un control y una seguridad lo más estrictos posible,  asistiendo al Gestor de Finanzas de Proyecto en la previsión de la tesorería mensual y la planificación financiera para asegurar la cobertura de las necesidades diarias, anticipos de salarios, nóminas, etc.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Tramitar el pago a los proveedores y ser estrictos con toda la documentación requerida, informando al gerente de administración de cualquier tipo de disparidad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todas las tareas y actividades contables, clasificar, preparar y archivar todas las piezas contables en el software de contabilidad, con el fin de garantizar un estricto control de todos los gastos y la fiabilidad de los estados y la documentación.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Seguimiento de todas las fechas de vencimiento de los contratos de alquiler e informar al Gestor de Administración con la antelación suficiente para renovarlos o para buscar alternativas.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Poner a disposición del personal toda la información administrativa (publicaciones, reuniones, etc.), apoyando al Gerente de Finanzas del Proyecto en la traducción de documentos al idioma local y ayudando en las reuniones cuando se solicite.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cualquier otra tarea administrativa delegada por el Gestor de Finanzas de Proyecto.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diploma relacionado con las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previa imprescindible de al menos dos años en puestos relevantes.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deseable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