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OFICIAL DE FORMACIÓN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AT01400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5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Desarrollo de Personal / Supervisor de Formación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Gestor de Desarrollo de Personal / Supervisor de Formación / Experto Médico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RR. HH.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Proveer asistencia en la organización e implementación de actividades de formación, y aplicar las herramientas correspondientes dentro de la misión de acuerdo con los estándares y procedimientos de </w:t>
            </w:r>
            <w:r>
              <w:rPr>
                <w:b/>
              </w:rPr>
              <w:t xml:space="preserve">MSF</w:t>
            </w:r>
            <w:r>
              <w:t xml:space="preserve">, a fin de mejorar la capacidad del personal para cumplir eficazmente los objetivos de la misión. 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Organizar y coordinar las actividades administrativas y logísticas necesarias para las actividades de capacitación, como materiales destinados a su distribución, solicitudes de equipamiento, acuerdos de transporte, solicitud de aprobación de los materiales por parte de otros asociados, etcétera.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creación de todo material de formación desarrollado por los departamentos; encargar-se, entre otras tareas, de traducir los documentos al idioma local, realizar correcciones y ediciones iniciales, y poner a disposición los materiales didácticos.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Recopilar información sobre las actividades de capacitación (evaluaciones anteriores y posteriores a las pruebas, comentarios de los participantes) e informar sobre problemas, éxitos y obstáculos.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Preparar y reunir documentación para el proceso de selección de participantes. 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Proveer asistencia a su supervisor a la hora de evaluar las necesidades de formación; definir los grupos meta y los contenidos adecuados para la formación; implementar mejoras continuas; y preparar un calendario de capacitación que permita cubrir las necesidades de formación y mantener altos estándares de calidad.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Asistir al Coordinador/Capacitador durante los  cursos de formación; dictar las sesiones de capacitación personalmente cuando se le requiera.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los suministros (pedidos, seguimiento de existencias, condiciones de almacenamiento, inventarios, consumo, etc.) en el departamento, a fin de satisfacer las necesidades de materiales con eficacia y con efectividad.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8"/>
              </w:numPr>
            </w:pPr>
            <w:r>
              <w:t xml:space="preserve">Educación secundaria (imprescindible). Estudios en Administración, Docencia o Comunicación (deseable). En posiciones de capacitación médica, se preferirán las titulaciones  en Salud Pública, Educación o Trabajo Social.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de, al menos, 1 año en un puesto de relevancia.</w:t>
            </w:r>
          </w:p>
          <w:p>
            <w:pPr>
              <w:pStyle w:val="ListBullet"/>
              <w:numPr>
                <w:ilvl w:val="0"/>
                <w:numId w:val="19"/>
              </w:numPr>
            </w:pPr>
            <w:r>
              <w:t xml:space="preserve">Experiencia laboral  en MSF o en otras ONG de países en desarrollo (deseable).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7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8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7"/>
  </w:num>
  <w:num w:numId="19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