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qui ne demandent pas de compétences particulières, et suivant les instructions du supérieur hiérarchique.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des travaux en appui à des ouvriers qualifiés dans les domaines de la charpenterie, de la plomberie, de la construction de structures, jardinage etc.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Charger et décharger des véhicules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Aider le personnel de </w:t>
            </w:r>
            <w:r>
              <w:rPr>
                <w:b/>
              </w:rPr>
              <w:t xml:space="preserve">MSF</w:t>
            </w:r>
            <w:r>
              <w:t xml:space="preserve"> à transporter des objets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S’assurer qu’il y a assez d’eau et prévenir s’il en manque (ne s’applique pas pour les travailleurs journaliers.)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des travaux simples de terrassement pour la réparation de routes et de drains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Effectuer de petites réparations, changer les ampoules, réparer les serrures, les clôtures et peindre des surfaces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Faire le jardinage afin de maintenir propre et en bon ordre toutes les zones vertes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la propreté des zones de travail communes et prendre soin de l’équipement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ses supérieurs de tout incident qui peut survenir durant l’exécution du travail.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du bon usage des extincteurs (pas pour un travailleur journalier).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