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GESTIONNAIRE BIOMÉDICAL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Des Installations Hospitalières / Référent Technique Régional / Directeur D’Hôpital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 à l'équipement biomédicales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des objectifs et de la planification des activités biomédicales, y compris la révision de son budget annuel, afin d'identifier et de donner une réponse aux besoins de la mission et la population ciblée</w:t>
            </w:r>
          </w:p>
          <w:p>
            <w:pPr>
              <w:pStyle w:val="ListBullet"/>
              <w:numPr>
                <w:ilvl w:val="0"/>
                <w:numId w:val="17"/>
              </w:numPr>
            </w:pPr>
            <w:r>
              <w:t xml:space="preserve">Contrôler et assurer la mise en œuvre des activités biomédicales du projet en veillant à leur conformité aux normes, protocoles et procédures </w:t>
            </w:r>
            <w:r>
              <w:rPr>
                <w:b/>
              </w:rPr>
              <w:t xml:space="preserve">MSF</w:t>
            </w:r>
            <w:r>
              <w:t xml:space="preserve"> ; rendre compte au Coordinateur du projet de l'évolution des programmes en cours. Ceci comprend les éléments suivants :
</w:t>
            </w:r>
          </w:p>
          <w:p>
            <w:pPr>
              <w:pStyle w:val="ListBullet"/>
              <w:numPr>
                <w:ilvl w:val="1"/>
                <w:numId w:val="17"/>
              </w:numPr>
            </w:pPr>
            <w:r>
              <w:t xml:space="preserve">Contrôler et assurer la mise en œuvre des procédures de gestion de l’équipement biomédical de la mission (installation, évacuation/remplacement, utilisation adéquate et entretien) et assurer le bon suivi des différents contrats d’entretien.</w:t>
            </w:r>
          </w:p>
          <w:p>
            <w:pPr>
              <w:pStyle w:val="ListBullet"/>
              <w:numPr>
                <w:ilvl w:val="1"/>
                <w:numId w:val="17"/>
              </w:numPr>
            </w:pPr>
            <w:r>
              <w:t xml:space="preserve">S’assurer que la maintenance préventive et curative, le diagnostic des anomalies, le diagnostic annuel et la certification sont effectués pour les équipements ayant nécessité une formation spécifique.</w:t>
            </w:r>
          </w:p>
          <w:p>
            <w:pPr>
              <w:pStyle w:val="ListBullet"/>
              <w:numPr>
                <w:ilvl w:val="1"/>
                <w:numId w:val="17"/>
              </w:numPr>
            </w:pPr>
            <w:r>
              <w:t xml:space="preserve">Coordonner et organiser, entre les projets, l’échange des équipements (retours pour réparation, installation et remplacement) de manière à garantir qu’à tout moment un nombre minimum de matériels de la mission soit hors service. Ceci inclut le conditionnement et le transport ainsi que les contacts avec les fournisseurs et les services après-vente du Centre d’approvisionnement </w:t>
            </w:r>
            <w:r>
              <w:rPr>
                <w:b/>
              </w:rPr>
              <w:t xml:space="preserve">MSF</w:t>
            </w:r>
            <w:r>
              <w:t xml:space="preserve"> pour les réparations qui ne pourraient s’effectuer localement.</w:t>
            </w:r>
          </w:p>
          <w:p>
            <w:pPr>
              <w:pStyle w:val="ListBullet"/>
              <w:numPr>
                <w:ilvl w:val="1"/>
                <w:numId w:val="17"/>
              </w:numPr>
            </w:pPr>
            <w:r>
              <w:t xml:space="preserve">Organiser, planifier et garantir la bonne gestion du stock, ce qui comprend l’inventaire des pièces de rechange et des équipements de secours. Assurer le bon suivi et l’évaluation de la qualité du fournisseur local en cas d’achat sur place. </w:t>
            </w:r>
          </w:p>
          <w:p>
            <w:pPr>
              <w:pStyle w:val="ListBullet"/>
              <w:numPr>
                <w:ilvl w:val="1"/>
                <w:numId w:val="17"/>
              </w:numPr>
            </w:pPr>
            <w:r>
              <w:t xml:space="preserve">Encadrer les techniciens biomed et élaborer leur planning d’activités.</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Fournir au personnel l’assistance technique et la formation relative à l’utilisation, au contrôle, à la maintenance curative et aux réparations habituelles des équipements les plus courants. Organiser la formation du personnel médical à l’hygiène des équipements biomed en fonction des résultats des évaluations régulières des services médicaux sur ce point.</w:t>
            </w:r>
          </w:p>
          <w:p>
            <w:pPr>
              <w:pStyle w:val="ListBullet"/>
              <w:numPr>
                <w:ilvl w:val="0"/>
                <w:numId w:val="17"/>
              </w:numPr>
            </w:pPr>
            <w:r>
              <w:t xml:space="preserve">Participer au rapport mensuel selon les guidelines de gestion et assurer un suivi en en fournissant analyse et informations sur les activités de maintenance et les aspects techniques du travail.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d’ingénieur biomédical, de technicien en électronique, d’ingénieur en électronique.</w:t>
            </w:r>
          </w:p>
          <w:p>
            <w:pPr>
              <w:pStyle w:val="ListBullet"/>
              <w:numPr>
                <w:ilvl w:val="0"/>
                <w:numId w:val="18"/>
              </w:numPr>
            </w:pPr>
            <w:r>
              <w:t xml:space="preserve">Compétences et connaissances techniques avérées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d’au moins 2 ans en qualité de technicien / ingénieur biomédical ou électronique</w:t>
            </w:r>
          </w:p>
          <w:p>
            <w:pPr>
              <w:pStyle w:val="ListBullet"/>
              <w:numPr>
                <w:ilvl w:val="0"/>
                <w:numId w:val="19"/>
              </w:numPr>
            </w:pPr>
            <w:r>
              <w:t xml:space="preserve">Qualités pédagogiques,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