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CONSTRUCCIÓN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actividades de construcción (si lo hay)/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actividades de construcción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Coordinar, implementar y supervisar, asegurándose de todos los aspectos técnicos, financieros y de planificación, creando y rehabilitando actividades de los proyectos, de acuerdo a los protocolos de seguridad de MSF y bajo la supervisión del gestor de construcción.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Analizar, de acuerdo con los requerimientos de los clientes y de los programas de </w:t>
            </w:r>
            <w:r>
              <w:rPr>
                <w:b/>
              </w:rPr>
              <w:t xml:space="preserve">MSF</w:t>
            </w:r>
            <w:r>
              <w:t xml:space="preserve"> , la necesidad de los trabajos de construcción/rehabilitación y en consecuencia informar al encargado, y ofrecer la información necesaria para encontrar una solución apropiada y eficiente, incluyendo la planificación de recursos (financieros, técnicos, materiales, humanos) que cumplan con las necesidades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dar seguimiento a los trabajos de construcción y / o rehabilitación en curso a través de visitas regulares, a fin de garantizar los plazos, el presupuesto y las especificaciones técnicas y para detectar posibles desviaciones tempranas.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Negociar acuerdos y permisos para los proyectos de construcción / rehabilitación, estableciendo contactos regulares con las autoridades locales, con el fin de asegurar que se tiene toda la documentación requerida y para evitar retrasos.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supervisar actividades de licitación (oficina de arquitecto, empresa licitadora) con el fin de garantizar las mejores condiciones técnicas y financieras.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educación secundaria; deseable diploma/educación en ingeniería o construcción.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2 años de experiencia previa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