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WEIGHT MEASURER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Supervisor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Activity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and keep record of anthropometrical measurements (height, weight, etc.) of patients according to </w:t>
            </w:r>
            <w:r>
              <w:rPr>
                <w:b/>
              </w:rPr>
              <w:t xml:space="preserve">MSF</w:t>
            </w:r>
            <w:r>
              <w:t xml:space="preserve"> protocols, in order to complete and supervise their files and to preserve data traceability.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Measure weight, height and Middle Upper Arm Circumference (MUAC) of children and patients.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Detect sign of oedemas.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Participate in nutritional surveys and assessments outside health facility.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Record in individual patient’s card and registration books all information measured, i.e. MUAC, weight and height.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patients and carers about results of measuring, i.e. weight, height, difference from previous measurement, if any.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Look after all equipment provided.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Ensure that no material is taken out of weight and height measure area without prior authorisation.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medical staff on any possible health problem or issue (big loss of weight, missing file).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daily measurements, i.e. number and results, at the end of each day.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Report line manager on any incidence regarding weight, height and measurers or on equipment or material (broken, missing).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literacy.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Not required, desirable experience with other NGOs.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