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ACTIVITES DE SUPPORTS AUX PATIENTS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projet/ Coordinateur Médical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Coordination des activités de soutien du patient (activités de soutien émotionnel, éducatif et social) au sein d’un projet de traitement du VIH/TB afin d’aider le patient par rapport à sa maladie et son traitement au-delà de considérations purement médicales.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Évaluer les besoins du patient en termes d’assistance.</w:t>
            </w:r>
          </w:p>
          <w:p>
            <w:pPr>
              <w:pStyle w:val="ListBullet"/>
              <w:numPr>
                <w:ilvl w:val="0"/>
                <w:numId w:val="17"/>
              </w:numPr>
            </w:pPr>
            <w:r>
              <w:t xml:space="preserve">Définir la stratégie de soutien du patient conformément à l’évolution des besoins médicaux et du contexte.</w:t>
            </w:r>
          </w:p>
          <w:p>
            <w:pPr>
              <w:pStyle w:val="ListBullet"/>
              <w:numPr>
                <w:ilvl w:val="0"/>
                <w:numId w:val="17"/>
              </w:numPr>
            </w:pPr>
            <w:r>
              <w:t xml:space="preserve">Développer des outils de soutien du patient (protocoles de conseil et d’éducation, messages de promotion de la santé, flyers, tableaux chevalets, jeux, etc.).</w:t>
            </w:r>
          </w:p>
          <w:p>
            <w:pPr>
              <w:pStyle w:val="ListBullet"/>
              <w:numPr>
                <w:ilvl w:val="0"/>
                <w:numId w:val="17"/>
              </w:numPr>
            </w:pPr>
            <w:r>
              <w:t xml:space="preserve">Assurer la mise en œuvre d’activités de soutien du patient (entretiens à propos de la santé, sessions d’éducation et de conseil, retraçage des personnes ayant quitté un programme en cours, renforcement des groupes de soutien, communication avec les acteurs sociaux, activités de sensibilisation de la communauté, etc.) conformément aux protocoles et outils.</w:t>
            </w:r>
          </w:p>
          <w:p>
            <w:pPr>
              <w:pStyle w:val="ListBullet"/>
              <w:numPr>
                <w:ilvl w:val="0"/>
                <w:numId w:val="17"/>
              </w:numPr>
            </w:pPr>
            <w:r>
              <w:t xml:space="preserve">Gérer le personnel impliqué dans le soutien du patient (recrutement, composition, formation, encadrement, évaluation, etc.).</w:t>
            </w:r>
          </w:p>
          <w:p>
            <w:pPr>
              <w:pStyle w:val="ListBullet"/>
              <w:numPr>
                <w:ilvl w:val="0"/>
                <w:numId w:val="17"/>
              </w:numPr>
            </w:pPr>
            <w:r>
              <w:t xml:space="preserve">Surveiller et évaluer les activités de soutien au patient (définition d’indicateurs et d’outils de suivi, collecte et analyse de données).
</w:t>
            </w:r>
          </w:p>
          <w:p>
            <w:pPr>
              <w:pStyle w:val="ListBullet"/>
              <w:numPr>
                <w:ilvl w:val="1"/>
                <w:numId w:val="17"/>
              </w:numPr>
            </w:pPr>
            <w:r>
              <w:t xml:space="preserve">Assurer une bonne communication et une bonne collaboration avec les autres acteurs du projet et les autres partenaires travaillant au soutien du patient.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d’université en psychologie / counseling / sciences sociales / communication / promotion de la santé / sciences de l’éducation/ Infirmière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professionnelle d’au moins deux ans dans un/des poste(s) comparables essentielle.</w:t>
            </w:r>
          </w:p>
          <w:p>
            <w:pPr>
              <w:pStyle w:val="ListBullet"/>
              <w:numPr>
                <w:ilvl w:val="0"/>
                <w:numId w:val="18"/>
              </w:numPr>
            </w:pPr>
            <w:r>
              <w:t xml:space="preserve">Expérience professionnelle au sein de MSF ou d’une autre ONG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