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ACTIVITES DE SANTE MOBILE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MM01110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organiser, mettre en œuvre et suivre toutes les activités de santé mobile pour soutenir les programmes de santé (HIV/TB, les déplacements de population, les épidémies, etc.) conformément aux protocoles, normes et procédures </w:t>
            </w:r>
            <w:r>
              <w:rPr>
                <w:b/>
              </w:rPr>
              <w:t xml:space="preserve">MSF</w:t>
            </w:r>
            <w:r>
              <w:t xml:space="preserve">, afin de garantir la prestation de soins médicaux de qualité pour les patients et leur communauté et d’améliorer la santé de la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Avec le Comed et le Colog, identifier les besoins en santé mobile de la population cible et participer à la définition, à la planification et aux évolutions de la stratégie choisie, des activités et du budget nécessaires. Procéder à la collecte initiale des données, établir les indicateurs de base, analyser les données et faire un schéma des difficultés potentielles (par ex. collecte d’échantillons, problèmes d’observance (des traitements), difficulté de gestion de la pharmacie etc.)</w:t>
            </w:r>
          </w:p>
          <w:p>
            <w:pPr>
              <w:pStyle w:val="ListBullet"/>
              <w:numPr>
                <w:ilvl w:val="0"/>
                <w:numId w:val="17"/>
              </w:numPr>
            </w:pPr>
            <w:r>
              <w:t xml:space="preserve">Superviser toutes les activités de santé mobile.</w:t>
            </w:r>
          </w:p>
          <w:p>
            <w:pPr>
              <w:pStyle w:val="ListBullet"/>
              <w:numPr>
                <w:ilvl w:val="0"/>
                <w:numId w:val="17"/>
              </w:numPr>
            </w:pPr>
            <w:r>
              <w:t xml:space="preserve">Vérifier et évaluer les performances des outils de contrôle et coordonner la mise en œuvre des activités de santé mobile de </w:t>
            </w:r>
            <w:r>
              <w:rPr>
                <w:b/>
              </w:rPr>
              <w:t xml:space="preserve">MSF</w:t>
            </w:r>
            <w:r>
              <w:t xml:space="preserve"> conformément à ses normes, protocoles et procédures de manière à fournir l’aide la mieux adaptée à la population cible. Collecter et analyser les données et faire le compte-rendu des leçons apprises.</w:t>
            </w:r>
          </w:p>
          <w:p>
            <w:pPr>
              <w:pStyle w:val="ListBullet"/>
              <w:numPr>
                <w:ilvl w:val="0"/>
                <w:numId w:val="17"/>
              </w:numPr>
            </w:pPr>
            <w:r>
              <w:t xml:space="preserve">Entretenir le réseau et chercher activement des partenaires (MS, associations de malades du VIH, universités, entreprises commerciales spécialisées, organismes d’intérêt général) afin de réussir à déployer le système de santé mobile à travers des partenariats avec un ou plusieurs de ces acteurs</w:t>
            </w:r>
          </w:p>
          <w:p>
            <w:pPr>
              <w:pStyle w:val="ListBullet"/>
              <w:numPr>
                <w:ilvl w:val="0"/>
                <w:numId w:val="17"/>
              </w:numPr>
            </w:pPr>
            <w:r>
              <w:t xml:space="preserve">En collaboration avec le service biomédical du projet, supervise l’utilisation appropriée des dispositifs médicaux, ainsi qu’anticipe et communique les besoins futuresList item</w:t>
            </w:r>
          </w:p>
          <w:p>
            <w:pPr>
              <w:pStyle w:val="ListBullet"/>
              <w:numPr>
                <w:ilvl w:val="0"/>
                <w:numId w:val="17"/>
              </w:numPr>
            </w:pPr>
            <w:r>
              <w:t xml:space="preserve">En collaboration étroite avec le service des Ressources Humaines, planifier et superviser les processus associés au personnel sous sa responsabilité (recrutement, formation, évaluation, détection du potentiel, motivation, développement et communication) afin de garantir le dimensionnement et la quantité de connaissances requises et d'améliorer les compétences du personnel.</w:t>
            </w:r>
          </w:p>
          <w:p>
            <w:pPr>
              <w:pStyle w:val="ListBullet"/>
              <w:numPr>
                <w:ilvl w:val="0"/>
                <w:numId w:val="17"/>
              </w:numPr>
            </w:pPr>
            <w:r>
              <w:t xml:space="preserve">Participer aux rapports mensuels selon les guidelines de gestion (SitRep, rapport statistique, etc.) et signaler au RMP / Coordinateur Médical et Coordonnateur Logistique toutes les situations / cas problématiques afin d'aider à la prise de décision et de résolution des problèmes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Spécialisation ou formation médicale ou paramédicale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Un minimum de deux ans d'expérience dans un poste similaire dans le domaine des activités santé mobile, exigée.</w:t>
            </w:r>
          </w:p>
          <w:p>
            <w:pPr>
              <w:pStyle w:val="ListBullet"/>
              <w:numPr>
                <w:ilvl w:val="0"/>
                <w:numId w:val="18"/>
              </w:numPr>
            </w:pPr>
            <w:r>
              <w:t xml:space="preserve">Expérience de terrain souhaitable au sein de MSF ou d'une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