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Médecin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Médecin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procédures d'auscultation, de diagnostic et de prescription, dans un souci de qualité et de continuité des soins, en appui aux activités de suivi et de soin des spécialistes médicaux. Cette activité s’inscrit dans le respect des protocoles de </w:t>
            </w:r>
            <w:r>
              <w:rPr>
                <w:b/>
              </w:rPr>
              <w:t xml:space="preserve">MSF</w:t>
            </w:r>
            <w:r>
              <w:t xml:space="preserve"> , des standards d'hygiène universels ainsi que des autres indications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Procéder au tri soigneux des patients, détecter les urgences dès leur arrivée, de manière à prioriser les activités de soin au bénéfice des cas les plus graves.</w:t>
            </w:r>
          </w:p>
          <w:p>
            <w:pPr>
              <w:pStyle w:val="ListBullet"/>
              <w:numPr>
                <w:ilvl w:val="0"/>
                <w:numId w:val="17"/>
              </w:numPr>
            </w:pPr>
            <w:r>
              <w:t xml:space="preserve">Procéder à l'examen clinique, diagnostiquer les symptômes et évaluer l'état général des patients, réaliser les examens systématiques et complémentaires, obtenir des patients des informations précises (situation vaccinale, détection de la malnutrition, paramètres vitaux, etc.) afin de proposer le traitement approprié et d'assurer la traçabilité des données des patients (informations épidémiologiques, fiches de consultation, résultats d'analyse)</w:t>
            </w:r>
          </w:p>
          <w:p>
            <w:pPr>
              <w:pStyle w:val="ListBullet"/>
              <w:numPr>
                <w:ilvl w:val="0"/>
                <w:numId w:val="17"/>
              </w:numPr>
            </w:pPr>
            <w:r>
              <w:t xml:space="preserve">Dans son domaine de compétences, mettre en place les traitements médicaux dispensés dans le service des consultations externes en fonction des pathologies diagnostiquées, identifier les contre-indications potentielles à certains médicaments et adapter les doses aux patients (âge, poids et autres particularités) afin d'assurer le succès thérapeutique.</w:t>
            </w:r>
          </w:p>
          <w:p>
            <w:pPr>
              <w:pStyle w:val="ListBullet"/>
              <w:numPr>
                <w:ilvl w:val="0"/>
                <w:numId w:val="17"/>
              </w:numPr>
            </w:pPr>
            <w:r>
              <w:t xml:space="preserve">Dans son domaine de compétence, exécuter les activités de traitement et de suivi en accord avec les protocoles médicaux et de prévention de </w:t>
            </w:r>
            <w:r>
              <w:rPr>
                <w:b/>
              </w:rPr>
              <w:t xml:space="preserve">MSF</w:t>
            </w:r>
            <w:r>
              <w:t xml:space="preserve"> (prophylaxie post-exposition, la violence sexuelle et liée au genre, etc.) afin d'assurer au patient et à la population cible une continuité des soins.</w:t>
            </w:r>
          </w:p>
          <w:p>
            <w:pPr>
              <w:pStyle w:val="ListBullet"/>
              <w:numPr>
                <w:ilvl w:val="0"/>
                <w:numId w:val="17"/>
              </w:numPr>
            </w:pPr>
            <w:r>
              <w:t xml:space="preserve">Dans son domaine de compétences, appliquer les protocoles d'Éducation thérapeutique du patient (ETP), garder le contact avec tous les patients, donner des informations concernant leur état de santé, expliquer les traitements et l'importance de les suivre correctement, apprendre aux patients les règles d'hygiène et de nutrition de base, afin d'améliorer la prévention au sein de la population.</w:t>
            </w:r>
          </w:p>
          <w:p>
            <w:pPr>
              <w:pStyle w:val="ListBullet"/>
              <w:numPr>
                <w:ilvl w:val="0"/>
                <w:numId w:val="17"/>
              </w:numPr>
            </w:pPr>
            <w:r>
              <w:t xml:space="preserve">Assurer le renvoi des patients dont l’état de santé le nécessite vers un spécialiste (par ex. médecin chargé des cas complexes, médecin de référence, hôpital en cas d'hospitalisation d'urgence, centre nutritionnel pour les enfants présentant des signes de malnutrition, etc.) afin d'assurer les soins les plus appropriés.</w:t>
            </w:r>
          </w:p>
          <w:p>
            <w:pPr>
              <w:pStyle w:val="ListBullet"/>
              <w:numPr>
                <w:ilvl w:val="0"/>
                <w:numId w:val="17"/>
              </w:numPr>
            </w:pPr>
            <w:r>
              <w:t xml:space="preserve">Recueillir les données statistiques et signaler un possible risque épidémiologique sur la base d’une augmentation anormale de certaines pathologies ou du nombre de consultations, afin de pouvoir prendre activement les mesures appropriées.</w:t>
            </w:r>
          </w:p>
          <w:p>
            <w:pPr>
              <w:pStyle w:val="ListBullet"/>
              <w:numPr>
                <w:ilvl w:val="0"/>
                <w:numId w:val="17"/>
              </w:numPr>
            </w:pPr>
            <w:r>
              <w:t xml:space="preserve">Remplir les fiches de consultation, enregistrer et remplir les informations épidémiologiques pour chaque patient, noter clairement les prescriptions médicales et les résultats d'analyses et enregistrer les éléments principaux et les diagnostics.</w:t>
            </w:r>
          </w:p>
          <w:p>
            <w:pPr>
              <w:pStyle w:val="ListBullet"/>
              <w:numPr>
                <w:ilvl w:val="0"/>
                <w:numId w:val="17"/>
              </w:numPr>
            </w:pPr>
            <w:r>
              <w:t xml:space="preserve">Surveiller l'utilisation rationnelle des médicaments et du matériel médical, afin d'assurer des traitements médicaux efficaces dans le respect des contraintes budgétaires et d’éviter les perturbations du service.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Appliquer de façon stricte les règles d'hygiène en accord avec les standards en place dans toutes les activités médicales.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d'assistant médical exigé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d'au moins 1 an de travail certifié en milieu clinique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