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PS/IEC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HP/IEC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HP/IEC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Implementar actividades de promoción de la salud /IEC con los pacientes y la población nacional para aumentar sus conocimientos y habilidades en temas médicos relevantes.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los pacientes y a las comunidades sobre MSF y los servicios que proporciona.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 acuerdo con las prioridades médicas, ofrecer información a los pacientes y a la comunidad en temas de salud específicos.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actividades de educación de salud e incidencia (sesiones en las escuelas, iglesias, comunidad), bajo las indicaciones y la supervisión del Supervisor HP.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Bajo la guía del Supervisor HP, evaluar el impacto de las actividades (con preguntas, verificaciones y observación de comportamientos), e informarle de los problemas, el éxito y las limitaciones que aparecieren.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Recoger todo tipo de información relacionada con las condiciones de vida y de salud especificas de la población, en particular para identificar a los grupos más vulnerables a los que dirigirse.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Supervisor HP: actividades, problemas encontrados, puntos fuertes y limitaciones.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Para OCBA: Establecer y mantener contactos con los interlocutores sociales, incluido otras ONGs, servicios de salud gubernamentales que puedan brindar respuestas a los problemas sociales.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Para OCBA: Mantener las áreas de educación y comunicación limpias y ordenadas y tener disponibles los materiales profesionales.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Para OCBA: Participar en la creación de cualquier material necesario para las actividades de información, educación y comunicación.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Nivel de estudios en ciencias sociales, comunicación social, enfermería o enseñanza
 Es necesario un entrenamiento interno en MSF en mensajes de salud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Preferible: experiencia previa en enseñanza, enfermería o trabajo social, movilización de comunidades (para OCBA: al menos de 2 años)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