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LAY COUNSELOR EDUCATOR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Mental Health /Patient Support Activity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Mental Health Supervisor/Health promotion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basic counseling and/or educational activities to patients, families, communities, following MSF protocols and procedures, in order to improve the health condition of the patient.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Actively promote the availability of MSF services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 out, individually or in group, basic counseling and/or educational sessions, to patients, their families, hospital staff and/or the community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Refer patients when necessary to other specialists or external actors in order to provide the best available support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Collect and report specific information related to the target group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files and statistics updated about the counseling and/or educational activities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Give testimonies to patients and in the community on own experiences as a patient(*)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Desirable, formal degree in social work.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working experience in related jobs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Makes part of the target group of patients and is willing to share his own experiences as a patient (</w:t>
            </w:r>
            <w:r>
              <w:rPr>
                <w:i/>
              </w:rPr>
              <w:t xml:space="preserve">) 
(</w:t>
            </w:r>
            <w:r>
              <w:t xml:space="preserve">) only valid for peer educators/counselors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