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Titulo</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AGENTE DE ENTRADA DE DATOS</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Función Genérica</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Código</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MT04900</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Nivel</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3</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S</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Posición en la Organización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Responsabilidad Jerárquica</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Supervisor de agentes de entrada de datos </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Responsabilidad Funciónal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Supervisor de Enfermería</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Área Profesional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Médica</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Supervisa (Función)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Objetivo Principal</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Llevar a cabo todas las actividades relacionadas con el ingreso de datos médicos en la base de datos de la misión, de acuerdo con los protocolos de </w:t>
            </w:r>
            <w:r>
              <w:rPr>
                <w:b/>
              </w:rPr>
              <w:t xml:space="preserve">MSF</w:t>
            </w:r>
            <w:r>
              <w:t xml:space="preserve"> y manteniendo la confidencialidad, con el fin de tener información fiable y actualizada.</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Responsabilidades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ListBullet"/>
              <w:numPr>
                <w:ilvl w:val="0"/>
                <w:numId w:val="17"/>
              </w:numPr>
            </w:pPr>
            <w:r>
              <w:t xml:space="preserve">Ingresar los datos médicos (por ejemplo, los datos del paciente, las fechas de visita, el contenido de la receta, la carga viral, etc.) en la base de datos de la misión, de forma regular y de acuerdo con los protocolos de </w:t>
            </w:r>
            <w:r>
              <w:rPr>
                <w:b/>
              </w:rPr>
              <w:t xml:space="preserve">MSF</w:t>
            </w:r>
          </w:p>
          <w:p>
            <w:pPr>
              <w:pStyle w:val="ListBullet"/>
              <w:numPr>
                <w:ilvl w:val="0"/>
                <w:numId w:val="17"/>
              </w:numPr>
            </w:pPr>
            <w:r>
              <w:t xml:space="preserve">Participar en la recopilación de los datos, tanto de las estructuras de </w:t>
            </w:r>
            <w:r>
              <w:rPr>
                <w:b/>
              </w:rPr>
              <w:t xml:space="preserve">MSF</w:t>
            </w:r>
            <w:r>
              <w:t xml:space="preserve"> como de los centros de salud que colaboran</w:t>
            </w:r>
          </w:p>
          <w:p>
            <w:pPr>
              <w:pStyle w:val="ListBullet"/>
              <w:numPr>
                <w:ilvl w:val="0"/>
                <w:numId w:val="17"/>
              </w:numPr>
            </w:pPr>
            <w:r>
              <w:t xml:space="preserve">Participar en la búsqueda de los datos faltantes</w:t>
            </w:r>
          </w:p>
          <w:p>
            <w:pPr>
              <w:pStyle w:val="ListBullet"/>
              <w:numPr>
                <w:ilvl w:val="0"/>
                <w:numId w:val="17"/>
              </w:numPr>
            </w:pPr>
            <w:r>
              <w:t xml:space="preserve">Actualizar los archivos de los pacientes existentes y hacer las correcciones necesarias</w:t>
            </w:r>
          </w:p>
          <w:p>
            <w:pPr>
              <w:pStyle w:val="ListBullet"/>
              <w:numPr>
                <w:ilvl w:val="0"/>
                <w:numId w:val="17"/>
              </w:numPr>
            </w:pPr>
            <w:r>
              <w:t xml:space="preserve">Hacer copias de seguridad periódicas de los datos procesados</w:t>
            </w:r>
          </w:p>
          <w:p>
            <w:pPr>
              <w:pStyle w:val="ListBullet"/>
              <w:numPr>
                <w:ilvl w:val="0"/>
                <w:numId w:val="17"/>
              </w:numPr>
            </w:pPr>
            <w:r>
              <w:t xml:space="preserve">Cuidar de todo el equipo prestado y mantener el área de grabación limpia y ordenada, dando especial importancia a los archivos de todos los pacientes</w:t>
            </w:r>
          </w:p>
          <w:p>
            <w:pPr>
              <w:pStyle w:val="ListBullet"/>
              <w:numPr>
                <w:ilvl w:val="0"/>
                <w:numId w:val="17"/>
              </w:numPr>
            </w:pPr>
            <w:r>
              <w:t xml:space="preserve">Informar cualquier problema vinculado a la gestión de datos al superior</w:t>
            </w:r>
          </w:p>
          <w:p>
            <w:pPr>
              <w:pStyle w:val="ListBullet"/>
              <w:numPr>
                <w:ilvl w:val="0"/>
                <w:numId w:val="17"/>
              </w:numPr>
            </w:pPr>
            <w:r>
              <w:t xml:space="preserve">Elaborar informes estadísticos cuando el equipo médico lo solicite
</w:t>
            </w:r>
          </w:p>
          <w:p>
            <w:pPr>
              <w:pStyle w:val="ListBullet"/>
              <w:numPr>
                <w:ilvl w:val="1"/>
                <w:numId w:val="17"/>
              </w:numPr>
            </w:pPr>
            <w:r>
              <w:t xml:space="preserve">Asegurar, promover y mantener la confidencialidad con relación a toda la información registrada. </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Responsabilidades específicas en la Sección MSF / Contexto</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Requisitos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Formación</w:t>
            </w:r>
          </w:p>
        </w:tc>
        <w:tc>
          <w:tcPr>
            <w:tcW w:w="4032" w:type="pct"/>
            <w:shd w:val="clear" w:color="auto" w:fill="auto"/>
          </w:tcPr>
          <w:p>
            <w:pPr>
              <w:pStyle w:val="Paragraph"/>
            </w:pPr>
            <w:r>
              <w:t xml:space="preserve">La educación secundaria es esencial.</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Experiencia</w:t>
            </w:r>
          </w:p>
        </w:tc>
        <w:tc>
          <w:tcPr>
            <w:tcW w:w="4032" w:type="pct"/>
            <w:shd w:val="clear" w:color="auto" w:fill="auto"/>
          </w:tcPr>
          <w:p>
            <w:pPr>
              <w:pStyle w:val="Paragraph"/>
            </w:pPr>
            <w:r>
              <w:t xml:space="preserve">No se necesita experiencia.</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F3647" w:rsidRPr="00914A0D">
              <w:rPr>
                <w:rFonts w:cs="Arial"/>
                <w:noProof/>
                <w:lang w:val="en-GB"/>
              </w:rPr>
              <w:tab/>
            </w:r>
          </w:p>
        </w:tc>
        <w:tc>
          <w:tcPr>
            <w:tcW w:w="4032" w:type="pct"/>
            <w:shd w:val="clear" w:color="auto" w:fill="auto"/>
          </w:tcPr>
          <w:p w14:paraId="3A07BF10" w14:textId="684BA9A7" w:rsidR="002F3647" w:rsidRPr="00914A0D" w:rsidRDefault="00FB595A" w:rsidP="008E4B18">
            <w:pPr>
              <w:tabs>
                <w:tab w:val="num" w:pos="837"/>
              </w:tabs>
              <w:autoSpaceDE w:val="0"/>
              <w:autoSpaceDN w:val="0"/>
              <w:adjustRightInd w:val="0"/>
              <w:spacing w:after="60"/>
              <w:rPr>
                <w:rFonts w:cs="Arial"/>
                <w:noProof/>
                <w:lang w:val="en-GB"/>
              </w:rPr>
            </w:pP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p>
        </w:tc>
        <w:tc>
          <w:tcPr>
            <w:tcW w:w="4032" w:type="pct"/>
            <w:shd w:val="clear" w:color="auto" w:fill="auto"/>
          </w:tcPr>
          <w:p w14:paraId="04A8CE2F" w14:textId="558F60AD" w:rsidR="00016650" w:rsidRPr="00914A0D" w:rsidRDefault="00FB595A" w:rsidP="008E4B18">
            <w:pPr>
              <w:tabs>
                <w:tab w:val="num" w:pos="837"/>
              </w:tabs>
              <w:autoSpaceDE w:val="0"/>
              <w:autoSpaceDN w:val="0"/>
              <w:adjustRightInd w:val="0"/>
              <w:spacing w:after="60"/>
              <w:rPr>
                <w:rFonts w:cs="Arial"/>
                <w:noProof/>
                <w:lang w:val="en-GB"/>
              </w:rPr>
            </w:pP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p>
        </w:tc>
        <w:tc>
          <w:tcPr>
            <w:tcW w:w="4032" w:type="pct"/>
            <w:shd w:val="clear" w:color="auto" w:fill="auto"/>
          </w:tcPr>
          <w:p w14:paraId="61389070" w14:textId="38684015" w:rsidR="002C28B6" w:rsidRPr="00914A0D" w:rsidRDefault="00FB595A" w:rsidP="008E4B18">
            <w:pPr>
              <w:autoSpaceDE w:val="0"/>
              <w:autoSpaceDN w:val="0"/>
              <w:adjustRightInd w:val="0"/>
              <w:spacing w:after="60"/>
              <w:rPr>
                <w:rFonts w:cs="Arial"/>
                <w:noProof/>
                <w:lang w:val="en-GB"/>
              </w:rPr>
            </w:pP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Esta descripción de trabajo puede ser modificado en consonancia con las actividades o la evolución de la Misión.</w:t>
      </w:r>
    </w:p>
    <w:p w14:paraId="17BA3A13" w14:textId="1C4C8C66" w:rsidR="006F7B4A" w:rsidRPr="00914A0D" w:rsidRDefault="006F7B4A" w:rsidP="006F7B4A">
      <w:pPr>
        <w:rPr>
          <w:noProof/>
          <w:lang w:val="en-GB"/>
        </w:rPr>
      </w:pPr>
      <w:r w:rsidRPr="00914A0D">
        <w:rPr>
          <w:rFonts w:cs="Arial"/>
          <w:noProof/>
          <w:lang w:val="en-GB"/>
        </w:rPr>
        <w:t>Al firmar, el empleado reconoce que él / ella ha leído, entendido y aceptado este documento.</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Nombre / Apellido del Empleado</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Lugar y fecha:</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Firma del empleado:</w:t>
      </w:r>
    </w:p>
    <w:p w14:paraId="592C7A03" w14:textId="01BB13C7" w:rsidR="006F7B4A" w:rsidRDefault="006F7B4A" w:rsidP="00284DDD">
      <w:pPr>
        <w:rPr>
          <w:rFonts w:cs="Arial"/>
          <w:i/>
          <w:noProof/>
          <w:lang w:val="en-GB"/>
        </w:rPr>
      </w:pPr>
      <w:r w:rsidRPr="00914A0D">
        <w:rPr>
          <w:rFonts w:cs="Arial"/>
          <w:i/>
          <w:noProof/>
          <w:lang w:val="en-GB"/>
        </w:rPr>
        <w:t>(Para firmar en dos copias, una para el empleado y uno para el empleador)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 w:numId="17">
    <w:abstractNumId w:val="1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