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INTERPRETE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d’Administration ou Coordinateur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d’Administration ou Coordinateur RH. Collaboration étroite avec la personne qui a demandé la traduction (orale ou écrite).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la traduction orale et écrite, de la langue de mission à la/les langue (s) locale (s) ou vice versa, afin d’assurer une communication simultanée, précise, conviviale, respectueuse, objective et fluide entre le personnel de </w:t>
            </w:r>
            <w:r>
              <w:rPr>
                <w:b/>
              </w:rPr>
              <w:t xml:space="preserve">MSF</w:t>
            </w:r>
            <w:r>
              <w:t xml:space="preserve"> et la population locale.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Traduire à la demande les documents de/vers la langue de la mission vers la langue locale.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Traduire à la demande les discussions/rencontres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toutes circonstances faire preuve de respect envers les patients, les collaborateurs, les autorités, les factions mili-taires et le personnel MSF qui participent aux discussions.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Veiller à ce que la confidentialité de toute traduction soit assurée selon les instructions de l’équipe de coordination de la mission/du projet.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Garantir neutralité et précision lors de la traduction.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Communiquer tout «conflit d’intérêts» lors d’une mission de traduction (par exemple, l’implication personnelle), ce qui nécessiterait l’aide d’autres membres du personnel pour la traduction.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Informer le personnel international sur les coutumes locales, les traditions, etc., qui permettront de mieux comprendre le contexte et de mieux communiquer.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Enseignement secondaire indispensable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Diplôme de traducteur officiel souhaité (langue de travail de la mission)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Expérience professionnelle requise. Avec MSF ou d’autres ONG de préference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Langues mission et locale essentielles.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informatiques souhaitées (word)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Sensibilisation aux différences interculturelles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