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MÉDECIN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(le cas échéant) / 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(le cas échéant) / Référent médical projet –MTL-MFP (le cas échéant)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Fournir des soins médicaux en ambulatoire et en hospitalisation aux patients et aux bénéficiaires des soins conformément à des connaissances médicales appropriées et actualisées, aux protocoles, aux valeurs et aux critères universels d’hygiène de </w:t>
            </w:r>
            <w:r>
              <w:rPr>
                <w:b/>
              </w:rPr>
              <w:t xml:space="preserve">MSF</w:t>
            </w:r>
            <w:r>
              <w:t xml:space="preserve"> afin d’améliorer l’état de santé des patients et bénéficiaires.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w:t>
            </w:r>
          </w:p>
          <w:p>
            <w:pPr>
              <w:pStyle w:val="ListBullet"/>
              <w:numPr>
                <w:ilvl w:val="0"/>
                <w:numId w:val="17"/>
              </w:numPr>
            </w:pPr>
            <w:r>
              <w:t xml:space="preserve">Appliquer ses connaissances et ses compétences médicales au diagnostic et à la prévention. Donner des consultations en ambulatoire et en hospitalisation, et prescrire le traitement nécessaire en respectant les protocoles </w:t>
            </w:r>
            <w:r>
              <w:rPr>
                <w:b/>
              </w:rPr>
              <w:t xml:space="preserve">MSF</w:t>
            </w:r>
            <w:r>
              <w:t xml:space="preserve">.</w:t>
            </w:r>
          </w:p>
          <w:p>
            <w:pPr>
              <w:pStyle w:val="ListBullet"/>
              <w:numPr>
                <w:ilvl w:val="0"/>
                <w:numId w:val="17"/>
              </w:numPr>
            </w:pPr>
            <w:r>
              <w:t xml:space="preserve">Informer le patient ou sa famille au sujet de la maladie et donner les explications nécessaires sur le traitement à suivre en s’assurant qu’elles ont été comprises.
|
| </w:t>
            </w:r>
          </w:p>
          <w:p>
            <w:pPr>
              <w:pStyle w:val="ListBullet"/>
              <w:numPr>
                <w:ilvl w:val="0"/>
                <w:numId w:val="17"/>
              </w:numPr>
            </w:pPr>
            <w:r>
              <w:t xml:space="preserve">Faire le suivi de l’évolution des patients hospitalisés, avec des visites journalières, des consultations et des examens, prescrire le traitement nécessaire en respectant les protocoles </w:t>
            </w:r>
            <w:r>
              <w:rPr>
                <w:b/>
              </w:rPr>
              <w:t xml:space="preserve">MSF</w:t>
            </w:r>
            <w:r>
              <w:t xml:space="preserve"> , décider si le patient peut être autorisé à quitter l’hôpital ou être transféré dans un autre service – en collaboration avec d’autres médecins – et tenir la famille informée de l’évolution du patient.</w:t>
            </w:r>
          </w:p>
          <w:p>
            <w:pPr>
              <w:pStyle w:val="ListBullet"/>
              <w:numPr>
                <w:ilvl w:val="0"/>
                <w:numId w:val="17"/>
              </w:numPr>
            </w:pPr>
            <w:r>
              <w:t xml:space="preserve">Vérifier et superviser la distribution rationnelle des médicaments et de l’équipement sous sa responsabilité et veiller à la qualité, à la désinfection et à la stérilisation du matériel médical. Assurer la conformité générale aux critères d’hygiène usuels.</w:t>
            </w:r>
          </w:p>
          <w:p>
            <w:pPr>
              <w:pStyle w:val="ListBullet"/>
              <w:numPr>
                <w:ilvl w:val="0"/>
                <w:numId w:val="17"/>
              </w:numPr>
            </w:pPr>
            <w:r>
              <w:t xml:space="preserve">Participer au recueil et à l’analyse des données épistémologiques, en vérifiant leur validité et en informant le responsable hiérarchique ou le coordinateur de terrain de tout problème ou complication concernant la maladie du patient, ou erreur médicale; superviser le bon fonctionnement du service, de l’équipement et du matériel.</w:t>
            </w:r>
          </w:p>
          <w:p>
            <w:pPr>
              <w:pStyle w:val="ListBullet"/>
              <w:numPr>
                <w:ilvl w:val="0"/>
                <w:numId w:val="17"/>
              </w:numPr>
            </w:pPr>
            <w:r>
              <w:t xml:space="preserve">Assurer la formation continue de l’équipe pluridisciplinaire médicale et paramédicale de façon à optimiser la qualité des soins.</w:t>
            </w:r>
          </w:p>
          <w:p>
            <w:pPr>
              <w:pStyle w:val="ListBullet"/>
              <w:numPr>
                <w:ilvl w:val="0"/>
                <w:numId w:val="17"/>
              </w:numPr>
            </w:pPr>
            <w:r>
              <w:t xml:space="preserve">Connaître tous les protocoles médicaux de </w:t>
            </w:r>
            <w:r>
              <w:rPr>
                <w:b/>
              </w:rPr>
              <w:t xml:space="preserve">MSF</w:t>
            </w:r>
            <w:r>
              <w:t xml:space="preserve"> et veiller à ce qu’ils soient appliqués et mis en œuvre en vérifiant que les précautions universelles sont observées à tout moment, en réduisant les risques biologiques et en améliorant la prévention des infections. Veiller à ce que le secret professionnel soit respecté.</w:t>
            </w:r>
          </w:p>
          <w:p>
            <w:pPr>
              <w:pStyle w:val="ListBullet"/>
              <w:numPr>
                <w:ilvl w:val="0"/>
                <w:numId w:val="17"/>
              </w:numPr>
            </w:pPr>
            <w:r>
              <w:t xml:space="preserve">Diriger l’équipe sous sa responsabilité selon la politique et les procédures RH de </w:t>
            </w:r>
            <w:r>
              <w:rPr>
                <w:b/>
              </w:rPr>
              <w:t xml:space="preserve">MSF</w:t>
            </w:r>
            <w:r>
              <w:t xml:space="preserve"> , en supervisant le travail, en organisant et en programmant la composition et la rotation des équipes, et en participant directement aux urgences et aux gardes si nécessaire.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docteur en médecine. Diplôme en médecine tropicale souhaitable (pour OCB et OCBA la médecine tropicale est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Minimum 2 ans d’expérience en tant que médecin ou en pratique clinique (pendant la formation médicale éventuellement). Expérience souhaitable en médecine tropicale, ou bien expérience niveau 3e cycle en santé publique, gynéco-obst, pédiatrie, service des urgences, maladies infectieuses, VIH/sida/IST,TB, médecine générale ou petite chirurgie.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informatique indispensable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w:t>
            </w:r>
          </w:p>
          <w:p>
            <w:pPr>
              <w:pStyle w:val="ListBullet"/>
              <w:numPr>
                <w:ilvl w:val="0"/>
                <w:numId w:val="19"/>
              </w:numPr>
            </w:pPr>
            <w:r>
              <w:t xml:space="preserve">Adhésion aux principes de MSF</w:t>
            </w:r>
          </w:p>
          <w:p>
            <w:pPr>
              <w:pStyle w:val="ListBullet"/>
              <w:numPr>
                <w:ilvl w:val="0"/>
                <w:numId w:val="19"/>
              </w:numPr>
            </w:pPr>
            <w:r>
              <w:t xml:space="preserve">Souplesse de comportement</w:t>
            </w:r>
          </w:p>
          <w:p>
            <w:pPr>
              <w:pStyle w:val="ListBullet"/>
              <w:numPr>
                <w:ilvl w:val="0"/>
                <w:numId w:val="19"/>
              </w:numPr>
            </w:pPr>
            <w:r>
              <w:t xml:space="preserve">Résultats et sens de la qualité</w:t>
            </w:r>
          </w:p>
          <w:p>
            <w:pPr>
              <w:pStyle w:val="ListBullet"/>
              <w:numPr>
                <w:ilvl w:val="0"/>
                <w:numId w:val="19"/>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