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SAGE FEMME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projet/Responsable des activités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Référent médical du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Fournit des soins obstétriques aux femmes enceintes et à leurs bébés, effectuer le suivi avant, pendant et après l’accouchement, conformément aux protocoles de santé obstétriques et de reproduction des </w:t>
            </w:r>
            <w:r>
              <w:rPr>
                <w:b/>
              </w:rPr>
              <w:t xml:space="preserve">MSF</w:t>
            </w:r>
            <w:r>
              <w:t xml:space="preserve"> , l’hygiène universelle et les normes de soins des nouveau-nés, et sous la supervision d’un médecin spécialiste, afin d’assurer leur conditions de santé et éviter les complications post-accouchement.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la mise en place et la continuité des soins prénatals et postnatals, planification familiale, soins obstétricaux (BEmONC[1] et CEmONC[2]), service d’avortement néonatale, gestion des victimes de violence sexuelle, infections de l’appareil reproducteur et soins de la fistule conformément à l’ensemble principal reproductif des activités des MSF, et consolider la mise en œuvre des protocoles standardisés.</w:t>
            </w:r>
          </w:p>
          <w:p>
            <w:pPr>
              <w:pStyle w:val="ListBullet"/>
              <w:numPr>
                <w:ilvl w:val="0"/>
                <w:numId w:val="17"/>
              </w:numPr>
            </w:pPr>
            <w:r>
              <w:t xml:space="preserve">Où PMTCT est mis en place, assurer la mise en œuvre du protocole PMTCT lors de l’accouchement et les consultations PNC (pré-conseil, test et post-conseil</w:t>
            </w:r>
          </w:p>
          <w:p>
            <w:pPr>
              <w:pStyle w:val="ListBullet"/>
              <w:numPr>
                <w:ilvl w:val="0"/>
                <w:numId w:val="17"/>
              </w:numPr>
            </w:pPr>
            <w:r>
              <w:t xml:space="preserve">Collaborer avec le médecin ou/et l’infirmière pour la gestion des cas de violence sexuelle</w:t>
            </w:r>
          </w:p>
          <w:p>
            <w:pPr>
              <w:pStyle w:val="ListBullet"/>
              <w:numPr>
                <w:ilvl w:val="0"/>
                <w:numId w:val="17"/>
              </w:numPr>
            </w:pPr>
            <w:r>
              <w:t xml:space="preserve">Évaluer la faisabilité de l’orientation des femmes enceintes des accouchements traditionnels à OPD/MCH pour une évaluation médicale et/ou des accouchements compliqués.</w:t>
            </w:r>
          </w:p>
          <w:p>
            <w:pPr>
              <w:pStyle w:val="ListBullet"/>
              <w:numPr>
                <w:ilvl w:val="0"/>
                <w:numId w:val="17"/>
              </w:numPr>
            </w:pPr>
            <w:r>
              <w:t xml:space="preserve">S’assurer que les critères d’hygiène et de stérilisation (y compris les précautions universelles) sont respectés conformément aux spécifications des MSF.</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
</w:t>
            </w:r>
          </w:p>
          <w:p>
            <w:pPr>
              <w:pStyle w:val="ListBullet"/>
              <w:numPr>
                <w:ilvl w:val="1"/>
                <w:numId w:val="17"/>
              </w:numPr>
            </w:pPr>
            <w:r>
              <w:t xml:space="preserve">Garantir un approvisionnement régulier et continu des médicaments et du matériel nécessaire pour les activités de maternité (y compris le suivi/consommation contrôle/passer des commandes).</w:t>
            </w:r>
          </w:p>
          <w:p>
            <w:pPr>
              <w:pStyle w:val="ListBullet"/>
              <w:numPr>
                <w:ilvl w:val="0"/>
                <w:numId w:val="17"/>
              </w:numPr>
            </w:pPr>
            <w:r>
              <w:t xml:space="preserve">Suivi approprié de tous les nouveau-nés de l’accouchement jusqu’à la décharge, informer les mères et les parents de l’importance de l’allaitement maternel, de la vaccination et des complications possibles résultant des pratiques traditionnelles néfastes.</w:t>
            </w:r>
          </w:p>
          <w:p>
            <w:pPr>
              <w:pStyle w:val="ListBullet"/>
              <w:numPr>
                <w:ilvl w:val="0"/>
                <w:numId w:val="17"/>
              </w:numPr>
            </w:pPr>
            <w:r>
              <w:t xml:space="preserve">Assurer que les droits des patients à la vie privée et confidentialité sont respectés</w:t>
            </w:r>
          </w:p>
          <w:p>
            <w:pPr>
              <w:pStyle w:val="ListBullet"/>
              <w:numPr>
                <w:ilvl w:val="0"/>
                <w:numId w:val="17"/>
              </w:numPr>
            </w:pPr>
            <w:r>
              <w:t xml:space="preserve">Controller que les procédures administratives des admissions et des hospitalisations sont conformes aux protocoles des </w:t>
            </w:r>
            <w:r>
              <w:rPr>
                <w:b/>
              </w:rPr>
              <w:t xml:space="preserve">MSF</w:t>
            </w:r>
            <w:r>
              <w:t xml:space="preserve"> , et vérifier également que les patients sont correctement informés et reçoivent les documents nécessaires (certificat de naissance, carte de vaccination, etc.)</w:t>
            </w:r>
          </w:p>
          <w:p>
            <w:pPr>
              <w:pStyle w:val="ListBullet"/>
              <w:numPr>
                <w:ilvl w:val="0"/>
                <w:numId w:val="17"/>
              </w:numPr>
            </w:pPr>
            <w:r>
              <w:t xml:space="preserve">Participer à l’organisation du service en collaboration avec les autres sages-femmes et le superviseur de la maternité. Assurer le transfert des informations pertinentes à l’équipe qui vous remplace (en particulier identification des cas à risque)
§ Conformément aux protocoles des </w:t>
            </w:r>
            <w:r>
              <w:rPr>
                <w:b/>
              </w:rPr>
              <w:t xml:space="preserve">MSF</w:t>
            </w:r>
            <w:r>
              <w:t xml:space="preserve"> en vigueur, procéder à des accouchements normaux indépendamment, gérer les urgences obstétricales ; identifier les cas nécessitant une orientation et les envoyer dans les temps, nettoyer le nouveau-né, exécuter et enregistrer les premiers actes médicaux néonatals (section et nettoyage du cordon ombilical, vaccination, etc.), détecter des anomalies/infections possibles chez le nouveau-né et les signaler au médecin, afin d’assurer des interventions efficaces. Surveille l’utilisation des médicaments, les installations et le matériel obstétrique, afin d’assurer selon le nombre d’ patients et des prescriptions, une utilisation rationnelle, ainsi que des niveaux de stock de pharmacie sont mis à jour de manière permanente, conservé dans de bonnes conditions et au niveau minimum de sécurité. </w:t>
            </w:r>
          </w:p>
          <w:p>
            <w:pPr>
              <w:pStyle w:val="ListBullet"/>
              <w:numPr>
                <w:ilvl w:val="0"/>
                <w:numId w:val="17"/>
              </w:numPr>
            </w:pPr>
            <w:r>
              <w:t xml:space="preserve">* *
[1] BEmONC = basic emergency obstetric and neonatal care (soins de base obstétricaux d’urgence et néonatals) = l’administration d’antibiotiques, d’ocytociques, d’anticonvulsifs, l’extraction manuelle du placenta, l’extraction de produits retenus suite à l’avortement, accouchement vaginal assisté, de préférence avec une ventouse et soins néonatals, y compris réanimation néonatale.
[2] CEmONC = comprehensive obstetric and neonatal care (soins obstétricaux et néonatals) = l’ensemble de BEmONC
Plus; chirurgie (césarienne, hystérectomie, laparotomie), transfusion de sang sécurisé, et soins aux nouveau-nés malades et de faible poids de naissance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ou spécialisation en sage-femme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indispensable d’au moins deux ans à des emplois liés aux activités de sage-femme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est essentielle. La langue locale serait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