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DES ACTIVITÉS NUTRITIONELLES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médical du projet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médical du projet- /Coordinateur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exécuter, coordonner et superviser toutes les activités nutritionnelles dans la zone du projet, conformément aux normes et des protocoles des MSF, analyse des statistiques et des rapports et directives du coordinateur du projet et du coordinateur médical, afin d’assurer les bons soins aux problèmes liés à la nutrition au sein de la population ciblée, lutter contre la malnutrition et fournir des informations à la population en ce qui concerne les habitudes alimentaires. Gérer le personnel impliqué dans les activités nutritionnelles.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Participer à la définition, la planification, l’organisation et la mise à jour du projet annuel de nutrition, des activités et son budget, en étroite collaboration avec les autres membres de l’équipe médicale, afin d’assurer l’utilisation efficace et efficiente des ressources nécessaires tout en maintenant des niveaux élevés de la qualité dans les programmes et les activités nutritionnelles des MSF.</w:t>
            </w:r>
          </w:p>
          <w:p>
            <w:pPr>
              <w:pStyle w:val="ListBullet"/>
              <w:numPr>
                <w:ilvl w:val="0"/>
                <w:numId w:val="17"/>
              </w:numPr>
            </w:pPr>
            <w:r>
              <w:t xml:space="preserve">Assurer l’exécution de tous les protocoles MSF (médicaux, nutritionnel, anthropométriques, etc.), les normes (hygiène, asepsie, sécurité, etc.) et des procédures, et superviser leur application par tout le personnel sous sa responsabilité, afin d’améliorer la qualité globale de l’alimentation et du service offert à la population.</w:t>
            </w:r>
          </w:p>
          <w:p>
            <w:pPr>
              <w:pStyle w:val="ListBullet"/>
              <w:numPr>
                <w:ilvl w:val="0"/>
                <w:numId w:val="17"/>
              </w:numPr>
            </w:pPr>
            <w:r>
              <w:t xml:space="preserve">Superviser les recherches nutritionnelles et s’assurer qu’ils sont accomplis conformément aux protocoles, en participant à l’identification de la population cible, la taille de l’échantillon et les méthodes d’enquêtes ou d’études nutritionnelles prévues.</w:t>
            </w:r>
          </w:p>
          <w:p>
            <w:pPr>
              <w:pStyle w:val="ListBullet"/>
              <w:numPr>
                <w:ilvl w:val="0"/>
                <w:numId w:val="17"/>
              </w:numPr>
            </w:pPr>
            <w:r>
              <w:t xml:space="preserve">Analyser les questions nutritionnelles et de la sécurité alimentaire dans la zone du projet, recueillir les données appropriées et fiables (par ex, enquête), mettre en place la surveillance et donner des conseils à l’équipe médicale des MSF sur ces questions, afin d’étudier une réponse potentielle qui améliorera les conditions de vie de la population à risque.</w:t>
            </w:r>
          </w:p>
          <w:p>
            <w:pPr>
              <w:pStyle w:val="ListBullet"/>
              <w:numPr>
                <w:ilvl w:val="0"/>
                <w:numId w:val="17"/>
              </w:numPr>
            </w:pPr>
            <w:r>
              <w:t xml:space="preserve">Identifier et étudier les patients ayant des problèmes et superviser les processus de référence, en vérifiant que tous les formulaires et autres tâches administratives sont correctement remplis, s’assurer que les personnes d’accompagnement ont reçu toutes les informations nécessaires, et organiser le transport si nécessaire, afin de leur offrir des soins de santé généraux et complets</w:t>
            </w:r>
          </w:p>
          <w:p>
            <w:pPr>
              <w:pStyle w:val="ListBullet"/>
              <w:numPr>
                <w:ilvl w:val="0"/>
                <w:numId w:val="17"/>
              </w:numPr>
            </w:pPr>
            <w:r>
              <w:t xml:space="preserve">Assurer une bonne gestion des stocks médicaux et non médicaux (alimentation thérapeutique, médicaments, matériel médical, etc.) en validant les commandes hebdomadaires/mensuelles pour être livrées par les entrepôts centraux, surveiller la consommation et l’utilisation rationnelle des différents éléments et la disponibilité permanente d’un stock d’urgence, afin d’assurer une utilisation rationnelle et efficace des ressources matérielles.</w:t>
            </w:r>
          </w:p>
          <w:p>
            <w:pPr>
              <w:pStyle w:val="ListBullet"/>
              <w:numPr>
                <w:ilvl w:val="0"/>
                <w:numId w:val="17"/>
              </w:numPr>
            </w:pPr>
            <w:r>
              <w:t xml:space="preserve">En collaboration avec le service biomédical du projet, supervise l’utilisation appropriée des dispositifs médicaux, ainsi qu’anticipe et communique les besoins futuresList item</w:t>
            </w:r>
          </w:p>
          <w:p>
            <w:pPr>
              <w:pStyle w:val="ListBullet"/>
              <w:numPr>
                <w:ilvl w:val="0"/>
                <w:numId w:val="17"/>
              </w:numPr>
            </w:pPr>
            <w:r>
              <w:t xml:space="preserve">Élaborer des rapports régulier de statistiques, résultat et situations problématiques liés à la nutrition, afin d’avoir des informations à jour et fiables concernant les activités au jour le jour dans le projet, et assister à la prise de décision. Etre responsable de la collecte, de l’analyse et des rapports mensuels de statistiques liées à la nutrition.</w:t>
            </w:r>
          </w:p>
          <w:p>
            <w:pPr>
              <w:pStyle w:val="ListBullet"/>
              <w:numPr>
                <w:ilvl w:val="0"/>
                <w:numId w:val="17"/>
              </w:numPr>
            </w:pPr>
            <w:r>
              <w:t xml:space="preserve">Planifier et superviser, avec l’aide du département des RH, les processus relatifs aux HR et à la gestion de l’équipe (recrutement, formation, évaluation, motivation, communication interne, etc.) du personnel dans le projet dont la personne est responsable, afin de s’assurer d’avoir l’équipe appropriée en termes de taille, de capacités et de compétences.</w:t>
            </w:r>
          </w:p>
          <w:p>
            <w:pPr>
              <w:pStyle w:val="ListBullet"/>
              <w:numPr>
                <w:ilvl w:val="0"/>
                <w:numId w:val="17"/>
              </w:numPr>
            </w:pPr>
            <w:r>
              <w:t xml:space="preserve">Assister le Coordinateur médical/Coordinateur du projet dans l’évaluation et les protocoles de négociation/discussion/pression avec les autorités et les autres organisations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Diplôme de médicine ou paramédical, avec une formation en nutrition.</w:t>
            </w:r>
          </w:p>
          <w:p>
            <w:pPr>
              <w:pStyle w:val="ListBullet"/>
              <w:numPr>
                <w:ilvl w:val="0"/>
                <w:numId w:val="18"/>
              </w:numPr>
            </w:pPr>
            <w:r>
              <w:t xml:space="preserve">Spécialisation ou formation en maladies tropicales ou similaires souhaitable.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Deux ans d’expérience dans le domaine de la nutrition essentiels. Expérience acquise dans MSF ou autres ONG dans les pays en développement est souhaitable.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travail de la mission est indispensable, langue locale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Initiation à l’informatique indispensable (Word, Excel et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Gestion et développement du personnel</w:t>
            </w:r>
          </w:p>
          <w:p>
            <w:pPr>
              <w:pStyle w:val="ListBullet"/>
              <w:numPr>
                <w:ilvl w:val="0"/>
                <w:numId w:val="19"/>
              </w:numPr>
            </w:pPr>
            <w:r>
              <w:t xml:space="preserve">Adhésion aux principes de MSF</w:t>
            </w:r>
          </w:p>
          <w:p>
            <w:pPr>
              <w:pStyle w:val="ListBullet"/>
              <w:numPr>
                <w:ilvl w:val="0"/>
                <w:numId w:val="19"/>
              </w:numPr>
            </w:pPr>
            <w:r>
              <w:t xml:space="preserve">Souplesse de comportement</w:t>
            </w:r>
          </w:p>
          <w:p>
            <w:pPr>
              <w:pStyle w:val="ListBullet"/>
              <w:numPr>
                <w:ilvl w:val="0"/>
                <w:numId w:val="19"/>
              </w:numPr>
            </w:pPr>
            <w:r>
              <w:t xml:space="preserve">Résultats et sens de la qualité</w:t>
            </w:r>
          </w:p>
          <w:p>
            <w:pPr>
              <w:pStyle w:val="ListBullet"/>
              <w:numPr>
                <w:ilvl w:val="0"/>
                <w:numId w:val="19"/>
              </w:numPr>
            </w:pPr>
            <w:r>
              <w:t xml:space="preserve">Travail d’équipe et coopération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