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GESTOR DE PARTICIPACIÓN DE LA COMUNIDAD</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OM07100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Coordinador de Proyecto</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Operaciones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Entendiendo que la participación de la comunidad y de los pacientes debe estar integrada en todas las actividades de MSF como parte de un enfoque centrado en las personas (PCA) Establecer un diálogo participativo regular con las partes interesadas clave (diferentes segmentos de la comunidad, los pacien-tes, el personal, el Ministerio de Salud), involucrándolos en la definición de los problemas y la identifica-ción de posibles soluciones, como un proceso continuo, contribuyendo a la mejora de los servicios y ali-mentando las decisiones estratégicas del equipo de coordinación.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Paragraph"/>
            </w:pPr>
            <w:r>
              <w:t xml:space="preserve">Entendiendo que la participación de la comunidad y de los pacientes debe estar integrada en todas las actividades de MSF como parte de un Enfoque Centrado en las Personas (ECP), los objetivos del Gestor de Participación Comunitaria (GEC) son:</w:t>
            </w:r>
          </w:p>
          <w:p>
            <w:pPr>
              <w:pStyle w:val="Paragraph"/>
            </w:pPr>
            <w:r>
              <w:t xml:space="preserve">• Definir y actualizar la estrategia de compromiso con la comunidad con las principales partes in-teresadas, teniendo en cuenta la cohesión entre la estrategia de compromiso con la comunidad y los componentes clave del proyecto (p. ej., promoción de la salud, vigilancia de crisis, paque-tes/actividades médicas y no médicas, participación/retroalimentación de las comunidades), La redacción y validación de la estrategia es un proceso de colaboración facilitado por el CEM que garantiza las aportaciones del PC, el PMR, el LTL y el director de administración/de recursos hu-manos; la estrategia de compromiso con la comunidad es validada por el FC.</w:t>
            </w:r>
          </w:p>
          <w:p>
            <w:pPr>
              <w:pStyle w:val="Paragraph"/>
            </w:pPr>
            <w:r>
              <w:t xml:space="preserve">• Garantizar un diálogo multidireccional continuo con las comunidades/pacientes y cuidadores (utili-zando diversos métodos) para involucrar a la comunidad en la identificación de las prioridades, la definición de los problemas y la identificación de las posibles soluciones (evaluación participativa y/o resolución de problemas), garantizando que se tengan en cuenta las perspectivas/intereses de los distintos segmentos de la población;</w:t>
            </w:r>
          </w:p>
          <w:p>
            <w:pPr>
              <w:pStyle w:val="Paragraph"/>
            </w:pPr>
            <w:r>
              <w:t xml:space="preserve">• Garantizar la perspectiva y la participación de las comunidades/pacientes/cuidadores en el proce-so de seguimiento, evaluación, aprendizaje y mejora continua;</w:t>
            </w:r>
          </w:p>
          <w:p>
            <w:pPr>
              <w:pStyle w:val="Paragraph"/>
            </w:pPr>
            <w:r>
              <w:t xml:space="preserve">• Detectar los riesgos/preocupaciones de seguridad (contribuir al seguimiento de la evolución de la crisis y la seguridad);</w:t>
            </w:r>
          </w:p>
          <w:p>
            <w:pPr>
              <w:pStyle w:val="Paragraph"/>
            </w:pPr>
            <w:r>
              <w:t xml:space="preserve">• Identificar las prácticas positivas existentes, los puntos fuertes/mecanismos de afrontamiento y la capacidad de recuperación;</w:t>
            </w:r>
          </w:p>
          <w:p>
            <w:pPr>
              <w:pStyle w:val="Paragraph"/>
            </w:pPr>
            <w:r>
              <w:t xml:space="preserve">• Identificar los segmentos de la comunidad con necesidades críticas (asistencia y protección);</w:t>
            </w:r>
          </w:p>
          <w:p>
            <w:pPr>
              <w:pStyle w:val="Paragraph"/>
            </w:pPr>
            <w:r>
              <w:t xml:space="preserve">• Identificar y abordar las barreras de acceso de todos los segmentos de la comunidad a los servi-cios de MSF (en términos de etnia, religión, género, edad, diversas vulnerabilidades, etc.) </w:t>
            </w:r>
          </w:p>
          <w:p>
            <w:pPr>
              <w:pStyle w:val="Paragraph"/>
            </w:pPr>
            <w:r>
              <w:t xml:space="preserve">• Garantizar la adaptación cultural y la pertinencia local de la respuesta de MSF (mejora de la comprensión de las creencias locales en torno a la salud, el bienestar, la muerte y el fallecimien-to, la violencia, la identificación de los puntos fuertes y los mecanismos de afrontamiento, la me-jora del seguimiento de la evolución de las necesidades y prioridades percibidas)</w:t>
            </w:r>
          </w:p>
          <w:p>
            <w:pPr>
              <w:pStyle w:val="Paragraph"/>
            </w:pPr>
            <w:r>
              <w:t xml:space="preserve">• Asegurar la comprensión de la dinámica del contexto y las necesidades que induce en la comuni-dad (análisis del ciclo de vulnerabilidades, impacto de la crisis en las poblaciones y mecanismo de alcance en juego) para ajustar continuamente nuestro enfoque. </w:t>
            </w:r>
          </w:p>
          <w:p>
            <w:pPr>
              <w:pStyle w:val="Paragraph"/>
            </w:pPr>
            <w:r>
              <w:t xml:space="preserve">• Contribuir activamente al intercambio estratégico permanente con el equipo de coordinación del proyecto: </w:t>
            </w:r>
          </w:p>
          <w:p>
            <w:pPr>
              <w:pStyle w:val="Paragraph"/>
            </w:pPr>
            <w:r>
              <w:t xml:space="preserve">• Apoyar al coordinador del proyecto en la generación de colaboración/discusión transversal y par-ticipación en las reuniones de coordinación del proyecto;</w:t>
            </w:r>
          </w:p>
          <w:p>
            <w:pPr>
              <w:pStyle w:val="Paragraph"/>
            </w:pPr>
            <w:r>
              <w:t xml:space="preserve">• Contribución al diseño estratégico, seguimiento/evaluación, aprendizaje y mejora continua.</w:t>
            </w:r>
          </w:p>
          <w:p>
            <w:pPr>
              <w:pStyle w:val="Paragraph"/>
            </w:pPr>
            <w:r>
              <w:t xml:space="preserve">• Colaboración y coordinación regular con el equipo médico de PMR y MSF, para (a) asegurar la realización óptima de las actividades de promoción de la salud y educación sanitaria a lo largo del continuo de atención (b) asegurar la articulación óptima de la participación de la comunidad en las actividades de DMC y en cualquier otra acción médica realizada a nivel comunitario (por ejemplo, campañas de vacunación), (c) comunicar la retroalimentación de las comunidades y los pacien-tes. </w:t>
            </w:r>
          </w:p>
          <w:p>
            <w:pPr>
              <w:pStyle w:val="Paragraph"/>
            </w:pPr>
            <w:r>
              <w:t xml:space="preserve">• Colaborar con los equipos logísticos para garantizar un compromiso óptimo con las comunidades en torno a las actividades de WASH, NFI, distribución y/u otras actividades logísticas en la comu-nidad y en las instalaciones de MSF. </w:t>
            </w:r>
          </w:p>
          <w:p>
            <w:pPr>
              <w:pStyle w:val="Paragraph"/>
            </w:pPr>
            <w:r>
              <w:t xml:space="preserve">• Garantiza la documentación y el análisis oportuno de la información clave recopilada a través del compromiso con las partes interesadas (cualitativa y cuantitativa) y que alimenta (a) el segui-miento y la mejora de la calidad de la atención y (b) la comprensión general de cómo la crisis es-tá afectando a la población, así como (c) la estrategia global del proyecto (adaptación operativa, compromiso, acciones de promoción). Los aspectos más destacados de este análisis se incluirán en los informes periódicos del proyecto. </w:t>
            </w:r>
          </w:p>
          <w:p>
            <w:pPr>
              <w:pStyle w:val="Paragraph"/>
            </w:pPr>
            <w:r>
              <w:t xml:space="preserve">• Supervisar al equipo de CE/HP y sus actividades, dentro y fuera de los centros de salud, infor-mando de las dificultades y los progresos, así como adaptando el formato y el contenido cuando sea necesario, en estrecha colaboración con los equipos médicos y logísticos (en función del con-tenido). Planificar y supervisar los procesos asociados a los RRHH (contratación, formación, eva-luación, desarrollo y comunicación interna) del personal de CE / HP del proyecto. Esto se hará en estrecha coordinación con el departamento de RRHH, el responsable de administración, el PMR y el coordinador del proyecto y de acuerdo con la visión, valores y procedimientos de MSF. </w:t>
            </w:r>
          </w:p>
          <w:p>
            <w:pPr>
              <w:pStyle w:val="Paragraph"/>
            </w:pPr>
            <w:r>
              <w:t xml:space="preserve">• Formación/entrenamiento regular de los equipos de MSF (y, cuando sea pertinente, también del personal del Ministerio de Sanidad) sobre la participación de la comunidad/del paciente para inte-grar el enfoque de la ACP de forma transversal en todos los puestos (la curiosidad, la empatía, la escucha, la responsabilidad, etc.)  </w:t>
            </w:r>
          </w:p>
          <w:p>
            <w:pPr>
              <w:pStyle w:val="Paragraph"/>
            </w:pPr>
            <w:r>
              <w:t xml:space="preserve">• En colaboración con el coordinador del proyecto, establecer enlaces con otros actores relevantes (contribuir a la actualización del mapa de actores humanitarios y de desarrollo nacionales e inter-nacionales, autoridades, asociaciones locales y grupos de apoyo).</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O bien (1) un título universitario en ciencias sociales, comunicación social, promo-ción de la salud o estudios afines, o bien (2) suficiente experiencia laboral pertinente para desarrollar los conocimientos necesarios para desempeñar la función (que in-cluiría experiencia en participación comunitaria y/o gestión de proyectos.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Paragraph"/>
            </w:pPr>
            <w:r>
              <w:t xml:space="preserve">Imprescindible, experiencia laboral en trabajos relacionados (compromiso comunita-rio, coordinación de proyectos, investigación social) 
Experiencia demostrable en el desarrollo de estrategias y planes de trabajo. 
Experiencia en el análisis de datos cuantitativos y cualitativos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Paragraph"/>
            </w:pPr>
            <w:r>
              <w:t xml:space="preserve">El idioma de la misión es esencial; el idioma de trabajo local es deseable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Conocimientos</w:t>
            </w:r>
          </w:p>
        </w:tc>
        <w:tc>
          <w:tcPr>
            <w:tcW w:w="4032" w:type="pct"/>
            <w:shd w:val="clear" w:color="auto" w:fill="auto"/>
          </w:tcPr>
          <w:p>
            <w:pPr>
              <w:pStyle w:val="Paragraph"/>
            </w:pPr>
            <w:r>
              <w:t xml:space="preserve">Conocimientos esenciales de informática (word, excel e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Competencias</w:t>
            </w:r>
          </w:p>
        </w:tc>
        <w:tc>
          <w:tcPr>
            <w:tcW w:w="4032" w:type="pct"/>
            <w:shd w:val="clear" w:color="auto" w:fill="auto"/>
          </w:tcPr>
          <w:p>
            <w:pPr>
              <w:pStyle w:val="Paragraph"/>
            </w:pPr>
            <w:r>
              <w:t xml:space="preserve">• Gestión y desarrollo de personas L2</w:t>
            </w:r>
          </w:p>
          <w:p>
            <w:pPr>
              <w:pStyle w:val="Paragraph"/>
            </w:pPr>
            <w:r>
              <w:t xml:space="preserve">• Compromiso con los principios de MSF L2</w:t>
            </w:r>
          </w:p>
          <w:p>
            <w:pPr>
              <w:pStyle w:val="Paragraph"/>
            </w:pPr>
            <w:r>
              <w:t xml:space="preserve">• Flexibilidad de comportamiento L3</w:t>
            </w:r>
          </w:p>
          <w:p>
            <w:pPr>
              <w:pStyle w:val="Paragraph"/>
            </w:pPr>
            <w:r>
              <w:t xml:space="preserve">• Orientación a los resultados y a la calidad L3</w:t>
            </w:r>
          </w:p>
          <w:p>
            <w:pPr>
              <w:pStyle w:val="Paragraph"/>
            </w:pPr>
            <w:r>
              <w:t xml:space="preserve">• Trabajo en equipo y cooperación 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