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WATSAN TECHNICIAN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Watsan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Watsan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Watsan Supervisor in the implementation, monitoring, maintaining, and trouble-shooting of Water Hygiene Sanitation activities and infrastructure in the project according to </w:t>
            </w:r>
            <w:r>
              <w:rPr>
                <w:b/>
              </w:rPr>
              <w:t xml:space="preserve">MSF</w:t>
            </w:r>
            <w:r>
              <w:t xml:space="preserve"> protocols, standards and procedures in order to improve health and living conditions of the target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Carrying out tasks directly related to the Watsan activities such as construction and maintenance of infrastructures in the project according to MSF protocols and standards concerning the operation of water supply, waste management and excreta disposal, hygiene and infection control.</w:t>
            </w:r>
          </w:p>
          <w:p>
            <w:pPr>
              <w:pStyle w:val="ListBullet"/>
              <w:numPr>
                <w:ilvl w:val="0"/>
                <w:numId w:val="17"/>
              </w:numPr>
            </w:pPr>
            <w:r>
              <w:t xml:space="preserve">Ensuring the cleaning and maintenance of the Watsan structures and when applicable, of the medical facilities;</w:t>
            </w:r>
          </w:p>
          <w:p>
            <w:pPr>
              <w:pStyle w:val="ListBullet"/>
              <w:numPr>
                <w:ilvl w:val="0"/>
                <w:numId w:val="17"/>
              </w:numPr>
            </w:pPr>
            <w:r>
              <w:t xml:space="preserve">Identifying, recruiting, training and supervising daily labourers or hygiene agents for Watsan activities</w:t>
            </w:r>
          </w:p>
          <w:p>
            <w:pPr>
              <w:pStyle w:val="ListBullet"/>
              <w:numPr>
                <w:ilvl w:val="0"/>
                <w:numId w:val="17"/>
              </w:numPr>
            </w:pPr>
            <w:r>
              <w:t xml:space="preserve">Informing the Watsan Supervisor of any difficulties, anomalies and problems that may affect the normal functioning of activities and tasks in his/her area of responsibility;</w:t>
            </w:r>
          </w:p>
          <w:p>
            <w:pPr>
              <w:pStyle w:val="ListBullet"/>
              <w:numPr>
                <w:ilvl w:val="0"/>
                <w:numId w:val="17"/>
              </w:numPr>
            </w:pPr>
            <w:r>
              <w:t xml:space="preserve">Assisting the Watsan Supervisor in Watsan data collection and reporting, as well as maintaining updated files and records of assigned project activities</w:t>
            </w:r>
          </w:p>
          <w:p>
            <w:pPr>
              <w:pStyle w:val="ListBullet"/>
              <w:numPr>
                <w:ilvl w:val="0"/>
                <w:numId w:val="17"/>
              </w:numPr>
            </w:pPr>
            <w:r>
              <w:t xml:space="preserve">Being responsible for equipment, tools, and consumables, verifying that they are safely used and maintained. Reporting to the supervisor any need of renewal and the weekly/monthly  consumption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Technical certification or proven background, desirable specialization in water and sanitation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experience in technical works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 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