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PATIENT RELATIONS OFFICER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OT03900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coordinator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Safeguarding Coordinator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Operations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To receive/collect and forward observations, complaints and claims from patients/carers/community members in the sites where MSF works, in accordance with MSF protocols, standards and procedures, in order to support MSF's abuse prevention and response strategy.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Interacting with patients/carers/community members in a way that respects the dignity of the individual, without discrimination.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Sharing information with patients/carers/community members about the services provided by MSF, patients' rights and complaints and feedback mechanisms.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Proactively inform people about the role and duties of the agent, offering time and privacy to report problems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Orienting patients and carers and answering practical questions about how the facility works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Leading and creating forums for gathering patients' experiences, observations and complaints: interviews, surveys, discussion groups.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Gather feedback and complaints, record them and, depending on their categorisation, share them with the department concerned or with the CP, while maintaining the confidentiality of the information received.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Compile data and statistics relating to activities and make them available to the Project Coordinator and prepare weekly reports highlighting any warning points.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Ensure complete and accurate entry of returns and complaints in the database to guarantee database security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Depending on the sensitivity and urgency of the complaint (e.g. SEAH), immediately transfer the information to the CP;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Respect MSF's behavioural commitments and principles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A degree in psychosocial sciences or an essential related field.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At least two years' experience in implementing complaints and feedback mechanisms.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Languages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Oral and written knowledge of literary Arabic and French is essential.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Other local languages (Chadian and Sudanese Arabic, Masalit) preferred.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Results and a sense of quality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Adherence to MSF principles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Flexible behaviour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Sense of service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Stress management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